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450d59a9664254" /><Relationship Type="http://schemas.openxmlformats.org/package/2006/relationships/metadata/core-properties" Target="/package/services/metadata/core-properties/2474bf0027ee4a0ea2fcb4ec6cabd86e.psmdcp" Id="Rf70671a451d1468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e52a9ef25d584901"/>
      <w:footerReference xmlns:r="http://schemas.openxmlformats.org/officeDocument/2006/relationships" w:type="default" r:id="Ra814d3ffd0e840d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cc40f5044a9408d" /><Relationship Type="http://schemas.openxmlformats.org/officeDocument/2006/relationships/styles" Target="/word/styles.xml" Id="R01f4e388099b4a70" /><Relationship Type="http://schemas.openxmlformats.org/officeDocument/2006/relationships/settings" Target="/word/settings.xml" Id="R06ac2a7e7acb49d4" /><Relationship Type="http://schemas.openxmlformats.org/officeDocument/2006/relationships/header" Target="/word/header1.xml" Id="Re52a9ef25d584901" /><Relationship Type="http://schemas.openxmlformats.org/officeDocument/2006/relationships/footer" Target="/word/footer1.xml" Id="Ra814d3ffd0e840dd" /></Relationships>
</file>