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1db45bf10944e60" /><Relationship Type="http://schemas.openxmlformats.org/package/2006/relationships/metadata/core-properties" Target="/package/services/metadata/core-properties/310b97761b2444c5a196dc372383ea8d.psmdcp" Id="R5c3d7777fe5d41ab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21d9fd04d0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21d9fd04d00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bdf4269db2a04780"/>
      <w:footerReference xmlns:r="http://schemas.openxmlformats.org/officeDocument/2006/relationships" w:type="default" r:id="Rb1637941e3db448d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0be44bc20d6a4755" /><Relationship Type="http://schemas.openxmlformats.org/officeDocument/2006/relationships/styles" Target="/word/styles.xml" Id="R766e519481624e08" /><Relationship Type="http://schemas.openxmlformats.org/officeDocument/2006/relationships/settings" Target="/word/settings.xml" Id="R671080434ab04967" /><Relationship Type="http://schemas.openxmlformats.org/officeDocument/2006/relationships/header" Target="/word/header1.xml" Id="Rbdf4269db2a04780" /><Relationship Type="http://schemas.openxmlformats.org/officeDocument/2006/relationships/footer" Target="/word/footer1.xml" Id="Rb1637941e3db448d" /></Relationships>
</file>