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b5a253477342ef" /><Relationship Type="http://schemas.openxmlformats.org/package/2006/relationships/metadata/core-properties" Target="/package/services/metadata/core-properties/effa3db7f99e44c598a9c85bed74c9c2.psmdcp" Id="R4fe5e898bfaa4b4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904224531c1f4540"/>
      <w:footerReference xmlns:r="http://schemas.openxmlformats.org/officeDocument/2006/relationships" w:type="default" r:id="R91c9eead487246d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181dd4e65ae4911" /><Relationship Type="http://schemas.openxmlformats.org/officeDocument/2006/relationships/styles" Target="/word/styles.xml" Id="R4dcee52148c044e0" /><Relationship Type="http://schemas.openxmlformats.org/officeDocument/2006/relationships/settings" Target="/word/settings.xml" Id="Ra0030c8d2d6d4608" /><Relationship Type="http://schemas.openxmlformats.org/officeDocument/2006/relationships/header" Target="/word/header1.xml" Id="R904224531c1f4540" /><Relationship Type="http://schemas.openxmlformats.org/officeDocument/2006/relationships/footer" Target="/word/footer1.xml" Id="R91c9eead487246d4" /></Relationships>
</file>