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4952c8bc5749a5" /><Relationship Type="http://schemas.openxmlformats.org/package/2006/relationships/metadata/core-properties" Target="/package/services/metadata/core-properties/94281539c7eb4d6fb46362e3dd248fdc.psmdcp" Id="R812040fb37ab4e7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b0c2938b90714b6f"/>
      <w:footerReference xmlns:r="http://schemas.openxmlformats.org/officeDocument/2006/relationships" w:type="default" r:id="Rd1744e63a7b1447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c49c5a3ef3a4196" /><Relationship Type="http://schemas.openxmlformats.org/officeDocument/2006/relationships/styles" Target="/word/styles.xml" Id="R9a7bd6bcdeb34592" /><Relationship Type="http://schemas.openxmlformats.org/officeDocument/2006/relationships/settings" Target="/word/settings.xml" Id="R3366275510c04063" /><Relationship Type="http://schemas.openxmlformats.org/officeDocument/2006/relationships/header" Target="/word/header1.xml" Id="Rb0c2938b90714b6f" /><Relationship Type="http://schemas.openxmlformats.org/officeDocument/2006/relationships/footer" Target="/word/footer1.xml" Id="Rd1744e63a7b1447f" /></Relationships>
</file>