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3428a2cc944bd4" /><Relationship Type="http://schemas.openxmlformats.org/package/2006/relationships/metadata/core-properties" Target="/package/services/metadata/core-properties/40d0f78418bc41a6b83cca4edda22079.psmdcp" Id="R083fe20f2093446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f36ac287abb44740"/>
      <w:footerReference xmlns:r="http://schemas.openxmlformats.org/officeDocument/2006/relationships" w:type="default" r:id="R970bc70ed7ed46c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80dcaea73b24e37" /><Relationship Type="http://schemas.openxmlformats.org/officeDocument/2006/relationships/styles" Target="/word/styles.xml" Id="R11d515f9c2b445d6" /><Relationship Type="http://schemas.openxmlformats.org/officeDocument/2006/relationships/settings" Target="/word/settings.xml" Id="Rb98b1c168ee040c4" /><Relationship Type="http://schemas.openxmlformats.org/officeDocument/2006/relationships/header" Target="/word/header1.xml" Id="Rf36ac287abb44740" /><Relationship Type="http://schemas.openxmlformats.org/officeDocument/2006/relationships/footer" Target="/word/footer1.xml" Id="R970bc70ed7ed46c2" /></Relationships>
</file>