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9ac34e204b4edf" /><Relationship Type="http://schemas.openxmlformats.org/package/2006/relationships/metadata/core-properties" Target="/package/services/metadata/core-properties/0540edfce0334af88409b89525d06736.psmdcp" Id="R4ea3316a42ca4ab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5f4e2751fd2f4652"/>
      <w:footerReference xmlns:r="http://schemas.openxmlformats.org/officeDocument/2006/relationships" w:type="default" r:id="Rb5ee9d56b8f145e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686607714094ec1" /><Relationship Type="http://schemas.openxmlformats.org/officeDocument/2006/relationships/styles" Target="/word/styles.xml" Id="Rd283f76292e44d44" /><Relationship Type="http://schemas.openxmlformats.org/officeDocument/2006/relationships/settings" Target="/word/settings.xml" Id="Ra48d79bfa1ac4a49" /><Relationship Type="http://schemas.openxmlformats.org/officeDocument/2006/relationships/header" Target="/word/header1.xml" Id="R5f4e2751fd2f4652" /><Relationship Type="http://schemas.openxmlformats.org/officeDocument/2006/relationships/footer" Target="/word/footer1.xml" Id="Rb5ee9d56b8f145e1" /></Relationships>
</file>