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8513bf89144f47" /><Relationship Type="http://schemas.openxmlformats.org/package/2006/relationships/metadata/core-properties" Target="/package/services/metadata/core-properties/3f5f273c9770448aa263651303ec9ec8.psmdcp" Id="R6b0d57f8da0f4c6f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2d9296f2b39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2d9296f2b39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94b23c62680744f7"/>
      <w:footerReference xmlns:r="http://schemas.openxmlformats.org/officeDocument/2006/relationships" w:type="default" r:id="R9db0d41976424de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58df9a9c42442d1" /><Relationship Type="http://schemas.openxmlformats.org/officeDocument/2006/relationships/styles" Target="/word/styles.xml" Id="Rf6f50a3b0fff454c" /><Relationship Type="http://schemas.openxmlformats.org/officeDocument/2006/relationships/settings" Target="/word/settings.xml" Id="R2ea9f21ca29c49f8" /><Relationship Type="http://schemas.openxmlformats.org/officeDocument/2006/relationships/header" Target="/word/header1.xml" Id="R94b23c62680744f7" /><Relationship Type="http://schemas.openxmlformats.org/officeDocument/2006/relationships/footer" Target="/word/footer1.xml" Id="R9db0d41976424dea" /></Relationships>
</file>