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9ab280e22174bb3" /><Relationship Type="http://schemas.openxmlformats.org/package/2006/relationships/metadata/core-properties" Target="/package/services/metadata/core-properties/d322d1d4e3484b8b8a601914b566ae01.psmdcp" Id="Rf3a82d2f3c9c4f3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e5448f5f7e4b4164"/>
      <w:footerReference xmlns:r="http://schemas.openxmlformats.org/officeDocument/2006/relationships" w:type="default" r:id="Rc7d960f842f74e0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78968b3394f4f60" /><Relationship Type="http://schemas.openxmlformats.org/officeDocument/2006/relationships/styles" Target="/word/styles.xml" Id="Rc285f47fbc4f4e9a" /><Relationship Type="http://schemas.openxmlformats.org/officeDocument/2006/relationships/settings" Target="/word/settings.xml" Id="Rb85dca7d641d4535" /><Relationship Type="http://schemas.openxmlformats.org/officeDocument/2006/relationships/header" Target="/word/header1.xml" Id="Re5448f5f7e4b4164" /><Relationship Type="http://schemas.openxmlformats.org/officeDocument/2006/relationships/footer" Target="/word/footer1.xml" Id="Rc7d960f842f74e06" /></Relationships>
</file>