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35d3820c784578" /><Relationship Type="http://schemas.openxmlformats.org/package/2006/relationships/metadata/core-properties" Target="/package/services/metadata/core-properties/5ad776c4e6f84132a511a1f3d3d0e30b.psmdcp" Id="R7ce58ba3afb34c0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440f3a2b62714819"/>
      <w:footerReference xmlns:r="http://schemas.openxmlformats.org/officeDocument/2006/relationships" w:type="default" r:id="Rb4dcd03b23844d1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aa84ebfd7f54b9f" /><Relationship Type="http://schemas.openxmlformats.org/officeDocument/2006/relationships/styles" Target="/word/styles.xml" Id="Re7d709a680d844ea" /><Relationship Type="http://schemas.openxmlformats.org/officeDocument/2006/relationships/settings" Target="/word/settings.xml" Id="R0c734134186442b8" /><Relationship Type="http://schemas.openxmlformats.org/officeDocument/2006/relationships/header" Target="/word/header1.xml" Id="R440f3a2b62714819" /><Relationship Type="http://schemas.openxmlformats.org/officeDocument/2006/relationships/footer" Target="/word/footer1.xml" Id="Rb4dcd03b23844d1b" /></Relationships>
</file>