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9f00301116410d" /><Relationship Type="http://schemas.openxmlformats.org/package/2006/relationships/metadata/core-properties" Target="/package/services/metadata/core-properties/7a58cfce3f474b6290c1e5e2b116714d.psmdcp" Id="Rec6176893c53487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65a3f74fabc149d4"/>
      <w:footerReference xmlns:r="http://schemas.openxmlformats.org/officeDocument/2006/relationships" w:type="default" r:id="Rbebe55b2ea544e6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999af8aea5642cd" /><Relationship Type="http://schemas.openxmlformats.org/officeDocument/2006/relationships/styles" Target="/word/styles.xml" Id="R2cc65330c8e0437f" /><Relationship Type="http://schemas.openxmlformats.org/officeDocument/2006/relationships/settings" Target="/word/settings.xml" Id="Ra6c4e18a08df4de7" /><Relationship Type="http://schemas.openxmlformats.org/officeDocument/2006/relationships/header" Target="/word/header1.xml" Id="R65a3f74fabc149d4" /><Relationship Type="http://schemas.openxmlformats.org/officeDocument/2006/relationships/footer" Target="/word/footer1.xml" Id="Rbebe55b2ea544e63" /></Relationships>
</file>