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854155c8d64859" /><Relationship Type="http://schemas.openxmlformats.org/package/2006/relationships/metadata/core-properties" Target="/package/services/metadata/core-properties/5bdcacf57fbf43e0bebab781515cc579.psmdcp" Id="R200232ba0dbc4ff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91ef3fb12054f97"/>
      <w:footerReference xmlns:r="http://schemas.openxmlformats.org/officeDocument/2006/relationships" w:type="default" r:id="R7e274a04be5c427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865602fe8c14e61" /><Relationship Type="http://schemas.openxmlformats.org/officeDocument/2006/relationships/styles" Target="/word/styles.xml" Id="Rc4d4448e242f4c4f" /><Relationship Type="http://schemas.openxmlformats.org/officeDocument/2006/relationships/settings" Target="/word/settings.xml" Id="R15c75b764d7445d7" /><Relationship Type="http://schemas.openxmlformats.org/officeDocument/2006/relationships/header" Target="/word/header1.xml" Id="Rd91ef3fb12054f97" /><Relationship Type="http://schemas.openxmlformats.org/officeDocument/2006/relationships/footer" Target="/word/footer1.xml" Id="R7e274a04be5c4272" /></Relationships>
</file>