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e5b28edd3f49e5" /><Relationship Type="http://schemas.openxmlformats.org/package/2006/relationships/metadata/core-properties" Target="/package/services/metadata/core-properties/a17591e8bd5543e182473c8ec7bc4818.psmdcp" Id="Rb9abcbffa66b495a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d0034606d8fa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d0034606d8fa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b2fab0dbdd6847a2"/>
      <w:footerReference xmlns:r="http://schemas.openxmlformats.org/officeDocument/2006/relationships" w:type="default" r:id="R719504c0ff19440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5353e2437fe4dcf" /><Relationship Type="http://schemas.openxmlformats.org/officeDocument/2006/relationships/styles" Target="/word/styles.xml" Id="Rf495021e5fe4482e" /><Relationship Type="http://schemas.openxmlformats.org/officeDocument/2006/relationships/settings" Target="/word/settings.xml" Id="R64459f579dd54d52" /><Relationship Type="http://schemas.openxmlformats.org/officeDocument/2006/relationships/header" Target="/word/header1.xml" Id="Rb2fab0dbdd6847a2" /><Relationship Type="http://schemas.openxmlformats.org/officeDocument/2006/relationships/footer" Target="/word/footer1.xml" Id="R719504c0ff194408" /></Relationships>
</file>