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8a106f88ab24378" /><Relationship Type="http://schemas.openxmlformats.org/package/2006/relationships/metadata/core-properties" Target="/package/services/metadata/core-properties/7241de4f732b4697986982a07002ba07.psmdcp" Id="R77f761077aea4005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bf130051031349a1"/>
      <w:footerReference xmlns:r="http://schemas.openxmlformats.org/officeDocument/2006/relationships" w:type="default" r:id="R8eef49e5326e4c4e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6813ce2243a545e2" /><Relationship Type="http://schemas.openxmlformats.org/officeDocument/2006/relationships/styles" Target="/word/styles.xml" Id="Rd4a817b5f5034fdd" /><Relationship Type="http://schemas.openxmlformats.org/officeDocument/2006/relationships/settings" Target="/word/settings.xml" Id="Rbe1ef79d1fff4df1" /><Relationship Type="http://schemas.openxmlformats.org/officeDocument/2006/relationships/header" Target="/word/header1.xml" Id="Rbf130051031349a1" /><Relationship Type="http://schemas.openxmlformats.org/officeDocument/2006/relationships/footer" Target="/word/footer1.xml" Id="R8eef49e5326e4c4e" /></Relationships>
</file>