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8e043da5054751" /><Relationship Type="http://schemas.openxmlformats.org/package/2006/relationships/metadata/core-properties" Target="/package/services/metadata/core-properties/44cf8dbd56e844bcaefd99e392c9cee4.psmdcp" Id="Rf9aadcc43a62462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bec1fb3d59144a11"/>
      <w:footerReference xmlns:r="http://schemas.openxmlformats.org/officeDocument/2006/relationships" w:type="default" r:id="Re7061188218545c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98beb1909a1413f" /><Relationship Type="http://schemas.openxmlformats.org/officeDocument/2006/relationships/styles" Target="/word/styles.xml" Id="R682283da737540f2" /><Relationship Type="http://schemas.openxmlformats.org/officeDocument/2006/relationships/settings" Target="/word/settings.xml" Id="R6a24ba526213469a" /><Relationship Type="http://schemas.openxmlformats.org/officeDocument/2006/relationships/header" Target="/word/header1.xml" Id="Rbec1fb3d59144a11" /><Relationship Type="http://schemas.openxmlformats.org/officeDocument/2006/relationships/footer" Target="/word/footer1.xml" Id="Re7061188218545cb" /></Relationships>
</file>