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91e00915ffa400f" /><Relationship Type="http://schemas.openxmlformats.org/package/2006/relationships/metadata/core-properties" Target="/package/services/metadata/core-properties/b654fa0c56474560b8ef60b1c1841202.psmdcp" Id="R6d74c15e7d4845d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c4990c66d5154a92"/>
      <w:footerReference xmlns:r="http://schemas.openxmlformats.org/officeDocument/2006/relationships" w:type="default" r:id="R743abce372d9435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78222ebf935410f" /><Relationship Type="http://schemas.openxmlformats.org/officeDocument/2006/relationships/styles" Target="/word/styles.xml" Id="R754d6b554c404b99" /><Relationship Type="http://schemas.openxmlformats.org/officeDocument/2006/relationships/settings" Target="/word/settings.xml" Id="Ra4576c53fa4e401c" /><Relationship Type="http://schemas.openxmlformats.org/officeDocument/2006/relationships/header" Target="/word/header1.xml" Id="Rc4990c66d5154a92" /><Relationship Type="http://schemas.openxmlformats.org/officeDocument/2006/relationships/footer" Target="/word/footer1.xml" Id="R743abce372d94351" /></Relationships>
</file>