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5849926e0f4fee" /><Relationship Type="http://schemas.openxmlformats.org/package/2006/relationships/metadata/core-properties" Target="/package/services/metadata/core-properties/64c3c380bad24eb6b49eafa7632abfff.psmdcp" Id="Rdb0a056e6bc84aa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d9a47fa147c5418f"/>
      <w:footerReference xmlns:r="http://schemas.openxmlformats.org/officeDocument/2006/relationships" w:type="default" r:id="Re68d14640653415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449a18b8bdb4fbf" /><Relationship Type="http://schemas.openxmlformats.org/officeDocument/2006/relationships/styles" Target="/word/styles.xml" Id="R2db0311a23fa4ed5" /><Relationship Type="http://schemas.openxmlformats.org/officeDocument/2006/relationships/settings" Target="/word/settings.xml" Id="R38935191c8f14e3c" /><Relationship Type="http://schemas.openxmlformats.org/officeDocument/2006/relationships/header" Target="/word/header1.xml" Id="Rd9a47fa147c5418f" /><Relationship Type="http://schemas.openxmlformats.org/officeDocument/2006/relationships/footer" Target="/word/footer1.xml" Id="Re68d14640653415a" /></Relationships>
</file>