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a0609a257534f45" /><Relationship Type="http://schemas.openxmlformats.org/package/2006/relationships/metadata/core-properties" Target="/package/services/metadata/core-properties/f70f2b521e76438e9db35484eea68fe3.psmdcp" Id="Ra83edd51d82c4b08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aed84814ce144a98"/>
      <w:footerReference xmlns:r="http://schemas.openxmlformats.org/officeDocument/2006/relationships" w:type="default" r:id="Rc7564abd4ad74ef8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fa642c9979846f3" /><Relationship Type="http://schemas.openxmlformats.org/officeDocument/2006/relationships/styles" Target="/word/styles.xml" Id="R9e9b4dc1eb394302" /><Relationship Type="http://schemas.openxmlformats.org/officeDocument/2006/relationships/settings" Target="/word/settings.xml" Id="R23fd257601be4134" /><Relationship Type="http://schemas.openxmlformats.org/officeDocument/2006/relationships/header" Target="/word/header1.xml" Id="Raed84814ce144a98" /><Relationship Type="http://schemas.openxmlformats.org/officeDocument/2006/relationships/footer" Target="/word/footer1.xml" Id="Rc7564abd4ad74ef8" /></Relationships>
</file>