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5bf166415b44c1" /><Relationship Type="http://schemas.openxmlformats.org/package/2006/relationships/metadata/core-properties" Target="/package/services/metadata/core-properties/ff5e9e247ab74e32abdea6273939fc26.psmdcp" Id="R0212467c05f84f1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20b0329e6eca40e1"/>
      <w:footerReference xmlns:r="http://schemas.openxmlformats.org/officeDocument/2006/relationships" w:type="default" r:id="R6dd287bdf05d484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8e8517c17184a97" /><Relationship Type="http://schemas.openxmlformats.org/officeDocument/2006/relationships/styles" Target="/word/styles.xml" Id="R0902b8be7b9a4db6" /><Relationship Type="http://schemas.openxmlformats.org/officeDocument/2006/relationships/settings" Target="/word/settings.xml" Id="Rf0b35ad0ad7242e7" /><Relationship Type="http://schemas.openxmlformats.org/officeDocument/2006/relationships/header" Target="/word/header1.xml" Id="R20b0329e6eca40e1" /><Relationship Type="http://schemas.openxmlformats.org/officeDocument/2006/relationships/footer" Target="/word/footer1.xml" Id="R6dd287bdf05d4840" /></Relationships>
</file>