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3a65b1aff94d27" /><Relationship Type="http://schemas.openxmlformats.org/package/2006/relationships/metadata/core-properties" Target="/package/services/metadata/core-properties/377309d3fd894782812cf1c658981ca3.psmdcp" Id="Rdd16b5cd318e465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45fee3c273554013"/>
      <w:footerReference xmlns:r="http://schemas.openxmlformats.org/officeDocument/2006/relationships" w:type="default" r:id="R7facf471ed634b2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1a4382178e74f64" /><Relationship Type="http://schemas.openxmlformats.org/officeDocument/2006/relationships/styles" Target="/word/styles.xml" Id="R018fb2e3e96d4f6c" /><Relationship Type="http://schemas.openxmlformats.org/officeDocument/2006/relationships/settings" Target="/word/settings.xml" Id="R1b2ef108370f490b" /><Relationship Type="http://schemas.openxmlformats.org/officeDocument/2006/relationships/header" Target="/word/header1.xml" Id="R45fee3c273554013" /><Relationship Type="http://schemas.openxmlformats.org/officeDocument/2006/relationships/footer" Target="/word/footer1.xml" Id="R7facf471ed634b24" /></Relationships>
</file>