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897c10332f4211" /><Relationship Type="http://schemas.openxmlformats.org/package/2006/relationships/metadata/core-properties" Target="/package/services/metadata/core-properties/577b5d4d459148a2837151064029793a.psmdcp" Id="R5e691b92b2384d5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77333c8147e84dd2"/>
      <w:footerReference xmlns:r="http://schemas.openxmlformats.org/officeDocument/2006/relationships" w:type="default" r:id="Rbb65c319833a48e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cafc85e4d234b8c" /><Relationship Type="http://schemas.openxmlformats.org/officeDocument/2006/relationships/styles" Target="/word/styles.xml" Id="Rea6078e66dec4eb9" /><Relationship Type="http://schemas.openxmlformats.org/officeDocument/2006/relationships/settings" Target="/word/settings.xml" Id="Rd93ee7a4473b4064" /><Relationship Type="http://schemas.openxmlformats.org/officeDocument/2006/relationships/header" Target="/word/header1.xml" Id="R77333c8147e84dd2" /><Relationship Type="http://schemas.openxmlformats.org/officeDocument/2006/relationships/footer" Target="/word/footer1.xml" Id="Rbb65c319833a48e1" /></Relationships>
</file>