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6c9596d6784945" /><Relationship Type="http://schemas.openxmlformats.org/package/2006/relationships/metadata/core-properties" Target="/package/services/metadata/core-properties/d8f8a30b9dab4e41ba1275beea0eabc5.psmdcp" Id="R8af458527285478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622c1d5796964994"/>
      <w:footerReference xmlns:r="http://schemas.openxmlformats.org/officeDocument/2006/relationships" w:type="default" r:id="R250f8aa057e8409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7ce5c8ab5f74d81" /><Relationship Type="http://schemas.openxmlformats.org/officeDocument/2006/relationships/styles" Target="/word/styles.xml" Id="R96c2e62869f9416c" /><Relationship Type="http://schemas.openxmlformats.org/officeDocument/2006/relationships/settings" Target="/word/settings.xml" Id="Ra117e573bc0942e5" /><Relationship Type="http://schemas.openxmlformats.org/officeDocument/2006/relationships/header" Target="/word/header1.xml" Id="R622c1d5796964994" /><Relationship Type="http://schemas.openxmlformats.org/officeDocument/2006/relationships/footer" Target="/word/footer1.xml" Id="R250f8aa057e8409a" /></Relationships>
</file>