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a64fc5a13d4e7d" /><Relationship Type="http://schemas.openxmlformats.org/package/2006/relationships/metadata/core-properties" Target="/package/services/metadata/core-properties/20d278d8a96b4e1e8e61aff3f9d96978.psmdcp" Id="R34898daf2b3c4d9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f0c458a4c9e94a67"/>
      <w:footerReference xmlns:r="http://schemas.openxmlformats.org/officeDocument/2006/relationships" w:type="default" r:id="Ra675592a3b0a44c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b6640357d214f8d" /><Relationship Type="http://schemas.openxmlformats.org/officeDocument/2006/relationships/styles" Target="/word/styles.xml" Id="Rffa3afe4ddcb45b8" /><Relationship Type="http://schemas.openxmlformats.org/officeDocument/2006/relationships/settings" Target="/word/settings.xml" Id="R04e7128f586d4a18" /><Relationship Type="http://schemas.openxmlformats.org/officeDocument/2006/relationships/header" Target="/word/header1.xml" Id="Rf0c458a4c9e94a67" /><Relationship Type="http://schemas.openxmlformats.org/officeDocument/2006/relationships/footer" Target="/word/footer1.xml" Id="Ra675592a3b0a44cf" /></Relationships>
</file>