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8c75439b0d4c18" /><Relationship Type="http://schemas.openxmlformats.org/package/2006/relationships/metadata/core-properties" Target="/package/services/metadata/core-properties/1a448d06083a48a3bfad42faa1d41953.psmdcp" Id="R17bdba78eb974de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906d079722b447a3"/>
      <w:footerReference xmlns:r="http://schemas.openxmlformats.org/officeDocument/2006/relationships" w:type="default" r:id="R475a5b6225bf44a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da0b94a20d24fb0" /><Relationship Type="http://schemas.openxmlformats.org/officeDocument/2006/relationships/styles" Target="/word/styles.xml" Id="R4c3f75eb6aac4ce6" /><Relationship Type="http://schemas.openxmlformats.org/officeDocument/2006/relationships/settings" Target="/word/settings.xml" Id="R23b32d7c6c5747ca" /><Relationship Type="http://schemas.openxmlformats.org/officeDocument/2006/relationships/header" Target="/word/header1.xml" Id="R906d079722b447a3" /><Relationship Type="http://schemas.openxmlformats.org/officeDocument/2006/relationships/footer" Target="/word/footer1.xml" Id="R475a5b6225bf44a0" /></Relationships>
</file>