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457df0a285465d" /><Relationship Type="http://schemas.openxmlformats.org/package/2006/relationships/metadata/core-properties" Target="/package/services/metadata/core-properties/ecd32bb43e8642689929c29eac9da5a2.psmdcp" Id="R40fe10123ab14661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bfee318557974bb9"/>
      <w:footerReference xmlns:r="http://schemas.openxmlformats.org/officeDocument/2006/relationships" w:type="default" r:id="R7479a5da86c241d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2fea41d036b4b6c" /><Relationship Type="http://schemas.openxmlformats.org/officeDocument/2006/relationships/styles" Target="/word/styles.xml" Id="R82e92748f9af45bd" /><Relationship Type="http://schemas.openxmlformats.org/officeDocument/2006/relationships/settings" Target="/word/settings.xml" Id="Re14777bffbf44e9c" /><Relationship Type="http://schemas.openxmlformats.org/officeDocument/2006/relationships/header" Target="/word/header1.xml" Id="Rbfee318557974bb9" /><Relationship Type="http://schemas.openxmlformats.org/officeDocument/2006/relationships/footer" Target="/word/footer1.xml" Id="R7479a5da86c241d4" /></Relationships>
</file>