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d60f6690b24959" /><Relationship Type="http://schemas.openxmlformats.org/package/2006/relationships/metadata/core-properties" Target="/package/services/metadata/core-properties/67ecc29d182c43c2862fae5ffec2d3eb.psmdcp" Id="R252eb26bb2b5478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5bce9b87f36c41f2"/>
      <w:footerReference xmlns:r="http://schemas.openxmlformats.org/officeDocument/2006/relationships" w:type="default" r:id="R85d302575b3e4c0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1e931438eb5484a" /><Relationship Type="http://schemas.openxmlformats.org/officeDocument/2006/relationships/styles" Target="/word/styles.xml" Id="Rc2b454002cb544d0" /><Relationship Type="http://schemas.openxmlformats.org/officeDocument/2006/relationships/settings" Target="/word/settings.xml" Id="R553de817775141b2" /><Relationship Type="http://schemas.openxmlformats.org/officeDocument/2006/relationships/header" Target="/word/header1.xml" Id="R5bce9b87f36c41f2" /><Relationship Type="http://schemas.openxmlformats.org/officeDocument/2006/relationships/footer" Target="/word/footer1.xml" Id="R85d302575b3e4c0a" /></Relationships>
</file>