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6139301d6fd49ff" /><Relationship Type="http://schemas.openxmlformats.org/package/2006/relationships/metadata/core-properties" Target="/package/services/metadata/core-properties/954139906a85474981558be95a9a6f44.psmdcp" Id="Rdc5378a6ea044cca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cd89189a4f6943e6"/>
      <w:footerReference xmlns:r="http://schemas.openxmlformats.org/officeDocument/2006/relationships" w:type="default" r:id="R19d6c95683894de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33e0310ca254d7c" /><Relationship Type="http://schemas.openxmlformats.org/officeDocument/2006/relationships/styles" Target="/word/styles.xml" Id="R2aa231442ab3461e" /><Relationship Type="http://schemas.openxmlformats.org/officeDocument/2006/relationships/settings" Target="/word/settings.xml" Id="R36c02979799245e2" /><Relationship Type="http://schemas.openxmlformats.org/officeDocument/2006/relationships/header" Target="/word/header1.xml" Id="Rcd89189a4f6943e6" /><Relationship Type="http://schemas.openxmlformats.org/officeDocument/2006/relationships/footer" Target="/word/footer1.xml" Id="R19d6c95683894de2" /></Relationships>
</file>