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8220095adb45ba" /><Relationship Type="http://schemas.openxmlformats.org/package/2006/relationships/metadata/core-properties" Target="/package/services/metadata/core-properties/f73e651555a447f5896c183d1509cec9.psmdcp" Id="Rff842e6331b74a7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4a1620846348426c"/>
      <w:footerReference xmlns:r="http://schemas.openxmlformats.org/officeDocument/2006/relationships" w:type="default" r:id="R38bdc25489f54cd8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0a3c3111c9b481e" /><Relationship Type="http://schemas.openxmlformats.org/officeDocument/2006/relationships/styles" Target="/word/styles.xml" Id="R204dd0b855124d51" /><Relationship Type="http://schemas.openxmlformats.org/officeDocument/2006/relationships/settings" Target="/word/settings.xml" Id="R7642da78ab8d4930" /><Relationship Type="http://schemas.openxmlformats.org/officeDocument/2006/relationships/header" Target="/word/header1.xml" Id="R4a1620846348426c" /><Relationship Type="http://schemas.openxmlformats.org/officeDocument/2006/relationships/footer" Target="/word/footer1.xml" Id="R38bdc25489f54cd8" /></Relationships>
</file>