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9409080fcf5498a" /><Relationship Type="http://schemas.openxmlformats.org/package/2006/relationships/metadata/core-properties" Target="/package/services/metadata/core-properties/fa7b7b0f616c4c658eb378ecb07c8ca6.psmdcp" Id="R5a0c5a68589f485b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94403b02cead4b6e"/>
      <w:footerReference xmlns:r="http://schemas.openxmlformats.org/officeDocument/2006/relationships" w:type="default" r:id="Rd64daa5252b14b0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285969801294162" /><Relationship Type="http://schemas.openxmlformats.org/officeDocument/2006/relationships/styles" Target="/word/styles.xml" Id="R2cf8d8a87e22429f" /><Relationship Type="http://schemas.openxmlformats.org/officeDocument/2006/relationships/settings" Target="/word/settings.xml" Id="R1847fe9ce66e4b90" /><Relationship Type="http://schemas.openxmlformats.org/officeDocument/2006/relationships/header" Target="/word/header1.xml" Id="R94403b02cead4b6e" /><Relationship Type="http://schemas.openxmlformats.org/officeDocument/2006/relationships/footer" Target="/word/footer1.xml" Id="Rd64daa5252b14b00" /></Relationships>
</file>