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062cd1c7504b37" /><Relationship Type="http://schemas.openxmlformats.org/package/2006/relationships/metadata/core-properties" Target="/package/services/metadata/core-properties/a067167905464f0a9238edbae12ec3db.psmdcp" Id="R7c57070dfc744cb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f40342ebf4dd4e30"/>
      <w:footerReference xmlns:r="http://schemas.openxmlformats.org/officeDocument/2006/relationships" w:type="default" r:id="R60d04b19f502467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e53e46989aa4907" /><Relationship Type="http://schemas.openxmlformats.org/officeDocument/2006/relationships/styles" Target="/word/styles.xml" Id="Rd5e2c9a47cf94533" /><Relationship Type="http://schemas.openxmlformats.org/officeDocument/2006/relationships/settings" Target="/word/settings.xml" Id="R64271c538e694431" /><Relationship Type="http://schemas.openxmlformats.org/officeDocument/2006/relationships/header" Target="/word/header1.xml" Id="Rf40342ebf4dd4e30" /><Relationship Type="http://schemas.openxmlformats.org/officeDocument/2006/relationships/footer" Target="/word/footer1.xml" Id="R60d04b19f502467b" /></Relationships>
</file>