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2c03ebcac4747be" /><Relationship Type="http://schemas.openxmlformats.org/package/2006/relationships/metadata/core-properties" Target="/package/services/metadata/core-properties/152b6de33eaa457fade7a34fdc1f8db1.psmdcp" Id="R4ceea74cf0d1456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fa1b20cc21d14f61"/>
      <w:footerReference xmlns:r="http://schemas.openxmlformats.org/officeDocument/2006/relationships" w:type="default" r:id="Rb3d0d3e8057a468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182305b32214aee" /><Relationship Type="http://schemas.openxmlformats.org/officeDocument/2006/relationships/styles" Target="/word/styles.xml" Id="Racca31a88c704981" /><Relationship Type="http://schemas.openxmlformats.org/officeDocument/2006/relationships/settings" Target="/word/settings.xml" Id="R4edbee314c4a4b9a" /><Relationship Type="http://schemas.openxmlformats.org/officeDocument/2006/relationships/header" Target="/word/header1.xml" Id="Rfa1b20cc21d14f61" /><Relationship Type="http://schemas.openxmlformats.org/officeDocument/2006/relationships/footer" Target="/word/footer1.xml" Id="Rb3d0d3e8057a468d" /></Relationships>
</file>