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3efc728b8346d6" /><Relationship Type="http://schemas.openxmlformats.org/package/2006/relationships/metadata/core-properties" Target="/package/services/metadata/core-properties/93bfdad12ebf44648bd75262577f63df.psmdcp" Id="Rab97f6dbafe84e9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08127b8c88e545ad"/>
      <w:footerReference xmlns:r="http://schemas.openxmlformats.org/officeDocument/2006/relationships" w:type="default" r:id="R2354ec988211462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848c4686f1146c8" /><Relationship Type="http://schemas.openxmlformats.org/officeDocument/2006/relationships/styles" Target="/word/styles.xml" Id="Rcf592744e6164579" /><Relationship Type="http://schemas.openxmlformats.org/officeDocument/2006/relationships/settings" Target="/word/settings.xml" Id="Rf2ea862007ab4f7d" /><Relationship Type="http://schemas.openxmlformats.org/officeDocument/2006/relationships/header" Target="/word/header1.xml" Id="R08127b8c88e545ad" /><Relationship Type="http://schemas.openxmlformats.org/officeDocument/2006/relationships/footer" Target="/word/footer1.xml" Id="R2354ec9882114623" /></Relationships>
</file>