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87929b8edf47b6" /><Relationship Type="http://schemas.openxmlformats.org/package/2006/relationships/metadata/core-properties" Target="/package/services/metadata/core-properties/0b3678852497459f892125dbfc333a6f.psmdcp" Id="R102743e3b38e4a2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7ed9b01373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67ed9b01373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cf667c7d91e649f9"/>
      <w:footerReference xmlns:r="http://schemas.openxmlformats.org/officeDocument/2006/relationships" w:type="default" r:id="Ree19a5fad7ce4b8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dc72c97d34f4ffc" /><Relationship Type="http://schemas.openxmlformats.org/officeDocument/2006/relationships/styles" Target="/word/styles.xml" Id="Rda53133b317c4f0a" /><Relationship Type="http://schemas.openxmlformats.org/officeDocument/2006/relationships/settings" Target="/word/settings.xml" Id="Rbde309c77d47481d" /><Relationship Type="http://schemas.openxmlformats.org/officeDocument/2006/relationships/header" Target="/word/header1.xml" Id="Rcf667c7d91e649f9" /><Relationship Type="http://schemas.openxmlformats.org/officeDocument/2006/relationships/footer" Target="/word/footer1.xml" Id="Ree19a5fad7ce4b86" /></Relationships>
</file>