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76295b5eb014adb" /><Relationship Type="http://schemas.openxmlformats.org/package/2006/relationships/metadata/core-properties" Target="/package/services/metadata/core-properties/4687c3b64ae3498a8afdc07f2ce4e5ac.psmdcp" Id="Rcaff312b3fe54821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7608b7cffd314fdc"/>
      <w:footerReference xmlns:r="http://schemas.openxmlformats.org/officeDocument/2006/relationships" w:type="default" r:id="Rfde5dff76283412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6a3195e259d84484" /><Relationship Type="http://schemas.openxmlformats.org/officeDocument/2006/relationships/styles" Target="/word/styles.xml" Id="R77c8e53535394f58" /><Relationship Type="http://schemas.openxmlformats.org/officeDocument/2006/relationships/settings" Target="/word/settings.xml" Id="Rc5e92aa0a8eb4347" /><Relationship Type="http://schemas.openxmlformats.org/officeDocument/2006/relationships/header" Target="/word/header1.xml" Id="R7608b7cffd314fdc" /><Relationship Type="http://schemas.openxmlformats.org/officeDocument/2006/relationships/footer" Target="/word/footer1.xml" Id="Rfde5dff762834125" /></Relationships>
</file>