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e0b4a9b688470e" /><Relationship Type="http://schemas.openxmlformats.org/package/2006/relationships/metadata/core-properties" Target="/package/services/metadata/core-properties/4e4666338cce4077859888aa4bcc4fd1.psmdcp" Id="R43f0128f0dba4569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67014c781784299"/>
      <w:footerReference xmlns:r="http://schemas.openxmlformats.org/officeDocument/2006/relationships" w:type="default" r:id="Rd354a2cb5144413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2365881fc264964" /><Relationship Type="http://schemas.openxmlformats.org/officeDocument/2006/relationships/styles" Target="/word/styles.xml" Id="R10e32591110c42af" /><Relationship Type="http://schemas.openxmlformats.org/officeDocument/2006/relationships/settings" Target="/word/settings.xml" Id="R9dc0318ed4704491" /><Relationship Type="http://schemas.openxmlformats.org/officeDocument/2006/relationships/header" Target="/word/header1.xml" Id="R967014c781784299" /><Relationship Type="http://schemas.openxmlformats.org/officeDocument/2006/relationships/footer" Target="/word/footer1.xml" Id="Rd354a2cb51444136" /></Relationships>
</file>