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d5b95cf5149465e" /><Relationship Type="http://schemas.openxmlformats.org/package/2006/relationships/metadata/core-properties" Target="/package/services/metadata/core-properties/fcda670c4607451f9f050629a64e4b77.psmdcp" Id="Rc1abd5d4fe9a4c3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2ab424da30df4d9d"/>
      <w:footerReference xmlns:r="http://schemas.openxmlformats.org/officeDocument/2006/relationships" w:type="default" r:id="R77d22d20962e43b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fffdd3e42d54b05" /><Relationship Type="http://schemas.openxmlformats.org/officeDocument/2006/relationships/styles" Target="/word/styles.xml" Id="Rc326fb165a9e4852" /><Relationship Type="http://schemas.openxmlformats.org/officeDocument/2006/relationships/settings" Target="/word/settings.xml" Id="R3986f1e4392748ad" /><Relationship Type="http://schemas.openxmlformats.org/officeDocument/2006/relationships/header" Target="/word/header1.xml" Id="R2ab424da30df4d9d" /><Relationship Type="http://schemas.openxmlformats.org/officeDocument/2006/relationships/footer" Target="/word/footer1.xml" Id="R77d22d20962e43b9" /></Relationships>
</file>