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5f97fa8797423a" /><Relationship Type="http://schemas.openxmlformats.org/package/2006/relationships/metadata/core-properties" Target="/package/services/metadata/core-properties/473ffeb9b2f7400eab37d465d71309e9.psmdcp" Id="Rc037af4ad6974b3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9e0cbcfe93af4d9a"/>
      <w:footerReference xmlns:r="http://schemas.openxmlformats.org/officeDocument/2006/relationships" w:type="default" r:id="R0c0328e3614d45b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5bfb0e96c4f4d67" /><Relationship Type="http://schemas.openxmlformats.org/officeDocument/2006/relationships/styles" Target="/word/styles.xml" Id="Rfcad6c96c97b45bb" /><Relationship Type="http://schemas.openxmlformats.org/officeDocument/2006/relationships/settings" Target="/word/settings.xml" Id="Rfe39270cd7b34473" /><Relationship Type="http://schemas.openxmlformats.org/officeDocument/2006/relationships/header" Target="/word/header1.xml" Id="R9e0cbcfe93af4d9a" /><Relationship Type="http://schemas.openxmlformats.org/officeDocument/2006/relationships/footer" Target="/word/footer1.xml" Id="R0c0328e3614d45bd" /></Relationships>
</file>