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7221726b16408d" /><Relationship Type="http://schemas.openxmlformats.org/package/2006/relationships/metadata/core-properties" Target="/package/services/metadata/core-properties/f1abbd1718224944ae6b9a905fd600a4.psmdcp" Id="R71928737b0ac4fb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51c8fed3ea964128"/>
      <w:footerReference xmlns:r="http://schemas.openxmlformats.org/officeDocument/2006/relationships" w:type="default" r:id="R2df1f77ae20044b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87c6d0021f6403f" /><Relationship Type="http://schemas.openxmlformats.org/officeDocument/2006/relationships/styles" Target="/word/styles.xml" Id="Rcf4cab0a9e0a4b30" /><Relationship Type="http://schemas.openxmlformats.org/officeDocument/2006/relationships/settings" Target="/word/settings.xml" Id="R5298fa4742fd4171" /><Relationship Type="http://schemas.openxmlformats.org/officeDocument/2006/relationships/header" Target="/word/header1.xml" Id="R51c8fed3ea964128" /><Relationship Type="http://schemas.openxmlformats.org/officeDocument/2006/relationships/footer" Target="/word/footer1.xml" Id="R2df1f77ae20044ba" /></Relationships>
</file>