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daa4ff01f0444f" /><Relationship Type="http://schemas.openxmlformats.org/package/2006/relationships/metadata/core-properties" Target="/package/services/metadata/core-properties/d0db716aa99c48faa3fa67171cfaa16e.psmdcp" Id="R88eb924c17eb4c6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6500f780852a4a19"/>
      <w:footerReference xmlns:r="http://schemas.openxmlformats.org/officeDocument/2006/relationships" w:type="default" r:id="Rc148ee3e25144c1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d7ef0826d6c4591" /><Relationship Type="http://schemas.openxmlformats.org/officeDocument/2006/relationships/styles" Target="/word/styles.xml" Id="R1e5766c9bd634ade" /><Relationship Type="http://schemas.openxmlformats.org/officeDocument/2006/relationships/settings" Target="/word/settings.xml" Id="Rcb8e2428c31f4950" /><Relationship Type="http://schemas.openxmlformats.org/officeDocument/2006/relationships/header" Target="/word/header1.xml" Id="R6500f780852a4a19" /><Relationship Type="http://schemas.openxmlformats.org/officeDocument/2006/relationships/footer" Target="/word/footer1.xml" Id="Rc148ee3e25144c1e" /></Relationships>
</file>