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5cf70c56cd4843" /><Relationship Type="http://schemas.openxmlformats.org/package/2006/relationships/metadata/core-properties" Target="/package/services/metadata/core-properties/45602faa0df24a4d8c660d744f0de930.psmdcp" Id="R0df25ee731134a0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25b41d15eb144f4c"/>
      <w:footerReference xmlns:r="http://schemas.openxmlformats.org/officeDocument/2006/relationships" w:type="default" r:id="R4b726f7f5b7446a4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daa9bfccbd04c59" /><Relationship Type="http://schemas.openxmlformats.org/officeDocument/2006/relationships/styles" Target="/word/styles.xml" Id="Re3a1ca0f17664b1b" /><Relationship Type="http://schemas.openxmlformats.org/officeDocument/2006/relationships/settings" Target="/word/settings.xml" Id="R32ef915c84144339" /><Relationship Type="http://schemas.openxmlformats.org/officeDocument/2006/relationships/header" Target="/word/header1.xml" Id="R25b41d15eb144f4c" /><Relationship Type="http://schemas.openxmlformats.org/officeDocument/2006/relationships/footer" Target="/word/footer1.xml" Id="R4b726f7f5b7446a4" /></Relationships>
</file>