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93f12530804837" /><Relationship Type="http://schemas.openxmlformats.org/package/2006/relationships/metadata/core-properties" Target="/package/services/metadata/core-properties/fddc1487bf0c45f8b356f56489b8f93f.psmdcp" Id="R545bda70a6eb4dd7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0c4fcc1033834525"/>
      <w:footerReference xmlns:r="http://schemas.openxmlformats.org/officeDocument/2006/relationships" w:type="default" r:id="Rc41765be11fc4c1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cdb4e988b6148bc" /><Relationship Type="http://schemas.openxmlformats.org/officeDocument/2006/relationships/styles" Target="/word/styles.xml" Id="R3e9d037940d5421b" /><Relationship Type="http://schemas.openxmlformats.org/officeDocument/2006/relationships/settings" Target="/word/settings.xml" Id="Rc5b84fb0e239402e" /><Relationship Type="http://schemas.openxmlformats.org/officeDocument/2006/relationships/header" Target="/word/header1.xml" Id="R0c4fcc1033834525" /><Relationship Type="http://schemas.openxmlformats.org/officeDocument/2006/relationships/footer" Target="/word/footer1.xml" Id="Rc41765be11fc4c1a" /></Relationships>
</file>