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a7c135d6b24a0f" /><Relationship Type="http://schemas.openxmlformats.org/package/2006/relationships/metadata/core-properties" Target="/package/services/metadata/core-properties/15ca4b2aec984c5c929670bd0e514d8e.psmdcp" Id="R992b75a83ede4dd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bfe88932a1534e96"/>
      <w:footerReference xmlns:r="http://schemas.openxmlformats.org/officeDocument/2006/relationships" w:type="default" r:id="R3ff2df7af9f541f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578ed810834437e" /><Relationship Type="http://schemas.openxmlformats.org/officeDocument/2006/relationships/styles" Target="/word/styles.xml" Id="R466cc63d9c414ec2" /><Relationship Type="http://schemas.openxmlformats.org/officeDocument/2006/relationships/settings" Target="/word/settings.xml" Id="R501993963a0e4a5b" /><Relationship Type="http://schemas.openxmlformats.org/officeDocument/2006/relationships/header" Target="/word/header1.xml" Id="Rbfe88932a1534e96" /><Relationship Type="http://schemas.openxmlformats.org/officeDocument/2006/relationships/footer" Target="/word/footer1.xml" Id="R3ff2df7af9f541f1" /></Relationships>
</file>