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6e78e5c9e14227" /><Relationship Type="http://schemas.openxmlformats.org/package/2006/relationships/metadata/core-properties" Target="/package/services/metadata/core-properties/18a3269b96b24fbda56556c3bbf6ed70.psmdcp" Id="Rdd876211a11b490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0dca68297db4beb"/>
      <w:footerReference xmlns:r="http://schemas.openxmlformats.org/officeDocument/2006/relationships" w:type="default" r:id="R43855e35d9954a8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284c69746d04e07" /><Relationship Type="http://schemas.openxmlformats.org/officeDocument/2006/relationships/styles" Target="/word/styles.xml" Id="R19f2d70e71d348bc" /><Relationship Type="http://schemas.openxmlformats.org/officeDocument/2006/relationships/settings" Target="/word/settings.xml" Id="R87d4bb119570401c" /><Relationship Type="http://schemas.openxmlformats.org/officeDocument/2006/relationships/header" Target="/word/header1.xml" Id="R00dca68297db4beb" /><Relationship Type="http://schemas.openxmlformats.org/officeDocument/2006/relationships/footer" Target="/word/footer1.xml" Id="R43855e35d9954a8b" /></Relationships>
</file>