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16048a95e2e474d" /><Relationship Type="http://schemas.openxmlformats.org/package/2006/relationships/metadata/core-properties" Target="/package/services/metadata/core-properties/e2dcbd0886f647e08d4d0282d5d5d697.psmdcp" Id="R989875098fe04ed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67fa08c8ca94198"/>
      <w:footerReference xmlns:r="http://schemas.openxmlformats.org/officeDocument/2006/relationships" w:type="default" r:id="R70cad90c5ece40b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46e34d62afb41b9" /><Relationship Type="http://schemas.openxmlformats.org/officeDocument/2006/relationships/styles" Target="/word/styles.xml" Id="R2b6f2ff4fc3d4bfb" /><Relationship Type="http://schemas.openxmlformats.org/officeDocument/2006/relationships/settings" Target="/word/settings.xml" Id="R7d3ad887114b4a64" /><Relationship Type="http://schemas.openxmlformats.org/officeDocument/2006/relationships/header" Target="/word/header1.xml" Id="Re67fa08c8ca94198" /><Relationship Type="http://schemas.openxmlformats.org/officeDocument/2006/relationships/footer" Target="/word/footer1.xml" Id="R70cad90c5ece40b2" /></Relationships>
</file>