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a0e21849f49415a" /><Relationship Type="http://schemas.openxmlformats.org/package/2006/relationships/metadata/core-properties" Target="/package/services/metadata/core-properties/558f7defd7564ec19a6fb80a18de6705.psmdcp" Id="Rf1445c0a5f204f0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9003c856dd78454f"/>
      <w:footerReference xmlns:r="http://schemas.openxmlformats.org/officeDocument/2006/relationships" w:type="default" r:id="R9eb85fd09c6644e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899d1edbbbd4476" /><Relationship Type="http://schemas.openxmlformats.org/officeDocument/2006/relationships/styles" Target="/word/styles.xml" Id="R4e0df68507d74f12" /><Relationship Type="http://schemas.openxmlformats.org/officeDocument/2006/relationships/settings" Target="/word/settings.xml" Id="Rbc2cbef50c244f49" /><Relationship Type="http://schemas.openxmlformats.org/officeDocument/2006/relationships/header" Target="/word/header1.xml" Id="R9003c856dd78454f" /><Relationship Type="http://schemas.openxmlformats.org/officeDocument/2006/relationships/footer" Target="/word/footer1.xml" Id="R9eb85fd09c6644e3" /></Relationships>
</file>