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227915eae624218" /><Relationship Type="http://schemas.openxmlformats.org/package/2006/relationships/metadata/core-properties" Target="/package/services/metadata/core-properties/f676e9ce2a894edda9ef9530f9d65886.psmdcp" Id="R4e43788ca8c64d9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c60124d893164dd9"/>
      <w:footerReference xmlns:r="http://schemas.openxmlformats.org/officeDocument/2006/relationships" w:type="default" r:id="R5fcef307c8b1472d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c6e5b297f454bd9" /><Relationship Type="http://schemas.openxmlformats.org/officeDocument/2006/relationships/styles" Target="/word/styles.xml" Id="R073975628ad243e4" /><Relationship Type="http://schemas.openxmlformats.org/officeDocument/2006/relationships/settings" Target="/word/settings.xml" Id="R4825dbfe3b0c44dd" /><Relationship Type="http://schemas.openxmlformats.org/officeDocument/2006/relationships/header" Target="/word/header1.xml" Id="Rc60124d893164dd9" /><Relationship Type="http://schemas.openxmlformats.org/officeDocument/2006/relationships/footer" Target="/word/footer1.xml" Id="R5fcef307c8b1472d" /></Relationships>
</file>