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eaf63f74de46cb" /><Relationship Type="http://schemas.openxmlformats.org/package/2006/relationships/metadata/core-properties" Target="/package/services/metadata/core-properties/941fac22fdf14b579e2db6b434393419.psmdcp" Id="R0745223ebbbe430c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e1f1087950334967"/>
      <w:footerReference xmlns:r="http://schemas.openxmlformats.org/officeDocument/2006/relationships" w:type="default" r:id="Re0fd9b5dea71487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7741ad37804422a" /><Relationship Type="http://schemas.openxmlformats.org/officeDocument/2006/relationships/styles" Target="/word/styles.xml" Id="Raafdae4feafa42e6" /><Relationship Type="http://schemas.openxmlformats.org/officeDocument/2006/relationships/settings" Target="/word/settings.xml" Id="R6d84774b1e7d4000" /><Relationship Type="http://schemas.openxmlformats.org/officeDocument/2006/relationships/header" Target="/word/header1.xml" Id="Re1f1087950334967" /><Relationship Type="http://schemas.openxmlformats.org/officeDocument/2006/relationships/footer" Target="/word/footer1.xml" Id="Re0fd9b5dea714870" /></Relationships>
</file>