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7b64d0ac7d478a" /><Relationship Type="http://schemas.openxmlformats.org/package/2006/relationships/metadata/core-properties" Target="/package/services/metadata/core-properties/71a291a3db324239b9d78c16b1f4ce8d.psmdcp" Id="R03e1edb365244ec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6a208720ef64bfc"/>
      <w:footerReference xmlns:r="http://schemas.openxmlformats.org/officeDocument/2006/relationships" w:type="default" r:id="R2080a487455e4df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eed1192a0684eeb" /><Relationship Type="http://schemas.openxmlformats.org/officeDocument/2006/relationships/styles" Target="/word/styles.xml" Id="Rc38857dae5144a7b" /><Relationship Type="http://schemas.openxmlformats.org/officeDocument/2006/relationships/settings" Target="/word/settings.xml" Id="Rebb528e9af2a4e88" /><Relationship Type="http://schemas.openxmlformats.org/officeDocument/2006/relationships/header" Target="/word/header1.xml" Id="R66a208720ef64bfc" /><Relationship Type="http://schemas.openxmlformats.org/officeDocument/2006/relationships/footer" Target="/word/footer1.xml" Id="R2080a487455e4dff" /></Relationships>
</file>