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23807ed2e034d05" /><Relationship Type="http://schemas.openxmlformats.org/package/2006/relationships/metadata/core-properties" Target="/package/services/metadata/core-properties/dbbae54344d14faab169e7fdc8b96e4e.psmdcp" Id="Rb22a308871974c12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326caf158e3c4c2a"/>
      <w:footerReference xmlns:r="http://schemas.openxmlformats.org/officeDocument/2006/relationships" w:type="default" r:id="Rc42c978afb4145a7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83ff56f8413c4f7a" /><Relationship Type="http://schemas.openxmlformats.org/officeDocument/2006/relationships/styles" Target="/word/styles.xml" Id="R0eb5d39ce3454510" /><Relationship Type="http://schemas.openxmlformats.org/officeDocument/2006/relationships/settings" Target="/word/settings.xml" Id="R10a195acfd1a414e" /><Relationship Type="http://schemas.openxmlformats.org/officeDocument/2006/relationships/header" Target="/word/header1.xml" Id="R326caf158e3c4c2a" /><Relationship Type="http://schemas.openxmlformats.org/officeDocument/2006/relationships/footer" Target="/word/footer1.xml" Id="Rc42c978afb4145a7" /></Relationships>
</file>