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58d2e10f4d4ae5" /><Relationship Type="http://schemas.openxmlformats.org/package/2006/relationships/metadata/core-properties" Target="/package/services/metadata/core-properties/8784aa31ee344f0b98194b2dcd573838.psmdcp" Id="R2922dd1100c0446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6895a61dae264de9"/>
      <w:footerReference xmlns:r="http://schemas.openxmlformats.org/officeDocument/2006/relationships" w:type="default" r:id="Rd11d8a6090134401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e33cc3a3ff04df8" /><Relationship Type="http://schemas.openxmlformats.org/officeDocument/2006/relationships/styles" Target="/word/styles.xml" Id="Ree279ef1f9ba4952" /><Relationship Type="http://schemas.openxmlformats.org/officeDocument/2006/relationships/settings" Target="/word/settings.xml" Id="R75081073adf24314" /><Relationship Type="http://schemas.openxmlformats.org/officeDocument/2006/relationships/header" Target="/word/header1.xml" Id="R6895a61dae264de9" /><Relationship Type="http://schemas.openxmlformats.org/officeDocument/2006/relationships/footer" Target="/word/footer1.xml" Id="Rd11d8a6090134401" /></Relationships>
</file>