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0a26ad9d3741dc" /><Relationship Type="http://schemas.openxmlformats.org/package/2006/relationships/metadata/core-properties" Target="/package/services/metadata/core-properties/6db8aca2bc2646c3928b252c05261f05.psmdcp" Id="R206a63786515462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8bd871d57c214c03"/>
      <w:footerReference xmlns:r="http://schemas.openxmlformats.org/officeDocument/2006/relationships" w:type="default" r:id="Rff7075c7cdfd478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17ea67d6de64df5" /><Relationship Type="http://schemas.openxmlformats.org/officeDocument/2006/relationships/styles" Target="/word/styles.xml" Id="Ra5be54739fad4f12" /><Relationship Type="http://schemas.openxmlformats.org/officeDocument/2006/relationships/settings" Target="/word/settings.xml" Id="R94ed340ea1754b0f" /><Relationship Type="http://schemas.openxmlformats.org/officeDocument/2006/relationships/header" Target="/word/header1.xml" Id="R8bd871d57c214c03" /><Relationship Type="http://schemas.openxmlformats.org/officeDocument/2006/relationships/footer" Target="/word/footer1.xml" Id="Rff7075c7cdfd4785" /></Relationships>
</file>